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94E" w:rsidRDefault="00E060FC" w:rsidP="001961DA">
      <w:pPr>
        <w:spacing w:after="0" w:line="276" w:lineRule="auto"/>
        <w:jc w:val="both"/>
        <w:rPr>
          <w:rFonts w:cstheme="minorHAnsi"/>
          <w:b/>
        </w:rPr>
      </w:pPr>
      <w:r w:rsidRPr="001961DA">
        <w:rPr>
          <w:rFonts w:cstheme="minorHAnsi"/>
          <w:b/>
        </w:rPr>
        <w:t xml:space="preserve">BACKGROUND BRIEF </w:t>
      </w:r>
    </w:p>
    <w:p w:rsidR="001961DA" w:rsidRPr="001961DA" w:rsidRDefault="001961DA" w:rsidP="001961DA">
      <w:pPr>
        <w:spacing w:after="0" w:line="276" w:lineRule="auto"/>
        <w:jc w:val="both"/>
        <w:rPr>
          <w:rFonts w:cstheme="minorHAnsi"/>
          <w:b/>
        </w:rPr>
      </w:pPr>
    </w:p>
    <w:p w:rsidR="00BF7422" w:rsidRDefault="00BF7422" w:rsidP="001961DA">
      <w:pPr>
        <w:spacing w:after="0" w:line="276" w:lineRule="auto"/>
        <w:jc w:val="both"/>
        <w:rPr>
          <w:rFonts w:cstheme="minorHAnsi"/>
        </w:rPr>
      </w:pPr>
      <w:r w:rsidRPr="001961DA">
        <w:rPr>
          <w:rFonts w:cstheme="minorHAnsi"/>
        </w:rPr>
        <w:t>Animals Australia has commen</w:t>
      </w:r>
      <w:r w:rsidR="004E6662" w:rsidRPr="001961DA">
        <w:rPr>
          <w:rFonts w:cstheme="minorHAnsi"/>
        </w:rPr>
        <w:t>ced legal action in the Federal C</w:t>
      </w:r>
      <w:r w:rsidRPr="001961DA">
        <w:rPr>
          <w:rFonts w:cstheme="minorHAnsi"/>
        </w:rPr>
        <w:t>ourt to challenge the legality of the granting</w:t>
      </w:r>
      <w:r w:rsidR="004E6662" w:rsidRPr="001961DA">
        <w:rPr>
          <w:rFonts w:cstheme="minorHAnsi"/>
        </w:rPr>
        <w:t xml:space="preserve"> of a live sheep export permit by the Secretary of the Federal Department of Agriculture and Water Resources (DAWR). </w:t>
      </w:r>
    </w:p>
    <w:p w:rsidR="001961DA" w:rsidRPr="001961DA" w:rsidRDefault="001961DA" w:rsidP="001961DA">
      <w:pPr>
        <w:spacing w:after="0" w:line="276" w:lineRule="auto"/>
        <w:jc w:val="both"/>
        <w:rPr>
          <w:rFonts w:cstheme="minorHAnsi"/>
        </w:rPr>
      </w:pPr>
    </w:p>
    <w:p w:rsidR="00087843" w:rsidRDefault="00087843" w:rsidP="001961DA">
      <w:pPr>
        <w:spacing w:after="0" w:line="276" w:lineRule="auto"/>
        <w:jc w:val="both"/>
        <w:rPr>
          <w:rFonts w:cstheme="minorHAnsi"/>
          <w:b/>
        </w:rPr>
      </w:pPr>
      <w:r w:rsidRPr="001961DA">
        <w:rPr>
          <w:rFonts w:cstheme="minorHAnsi"/>
          <w:b/>
        </w:rPr>
        <w:t xml:space="preserve">What is </w:t>
      </w:r>
      <w:r w:rsidR="00C23555" w:rsidRPr="001961DA">
        <w:rPr>
          <w:rFonts w:cstheme="minorHAnsi"/>
          <w:b/>
        </w:rPr>
        <w:t>the basis of Anim</w:t>
      </w:r>
      <w:r w:rsidR="00E060FC" w:rsidRPr="001961DA">
        <w:rPr>
          <w:rFonts w:cstheme="minorHAnsi"/>
          <w:b/>
        </w:rPr>
        <w:t>als Australia’s legal challenge?</w:t>
      </w:r>
    </w:p>
    <w:p w:rsidR="001961DA" w:rsidRPr="001961DA" w:rsidRDefault="001961DA" w:rsidP="001961DA">
      <w:pPr>
        <w:spacing w:after="0" w:line="276" w:lineRule="auto"/>
        <w:jc w:val="both"/>
        <w:rPr>
          <w:rFonts w:cstheme="minorHAnsi"/>
          <w:b/>
        </w:rPr>
      </w:pPr>
    </w:p>
    <w:p w:rsidR="00087843" w:rsidRDefault="00087843" w:rsidP="001961DA">
      <w:pPr>
        <w:spacing w:after="0" w:line="276" w:lineRule="auto"/>
        <w:jc w:val="both"/>
        <w:rPr>
          <w:rFonts w:cstheme="minorHAnsi"/>
        </w:rPr>
      </w:pPr>
      <w:r w:rsidRPr="001961DA">
        <w:rPr>
          <w:rFonts w:cstheme="minorHAnsi"/>
        </w:rPr>
        <w:t xml:space="preserve">Animals Australia is seeking a Federal Court declaration </w:t>
      </w:r>
      <w:r w:rsidR="002617BB" w:rsidRPr="001961DA">
        <w:rPr>
          <w:rFonts w:cstheme="minorHAnsi"/>
        </w:rPr>
        <w:t xml:space="preserve">and other related orders from the Court </w:t>
      </w:r>
      <w:r w:rsidRPr="001961DA">
        <w:rPr>
          <w:rFonts w:cstheme="minorHAnsi"/>
        </w:rPr>
        <w:t xml:space="preserve">that </w:t>
      </w:r>
      <w:r w:rsidRPr="001961DA">
        <w:rPr>
          <w:rFonts w:cstheme="minorHAnsi"/>
          <w:u w:val="single"/>
        </w:rPr>
        <w:t>the granting of an export permit</w:t>
      </w:r>
      <w:r w:rsidR="0030694E" w:rsidRPr="001961DA">
        <w:rPr>
          <w:rFonts w:cstheme="minorHAnsi"/>
        </w:rPr>
        <w:t xml:space="preserve"> to Emanuel Exports</w:t>
      </w:r>
      <w:r w:rsidR="00C23555" w:rsidRPr="001961DA">
        <w:rPr>
          <w:rFonts w:cstheme="minorHAnsi"/>
        </w:rPr>
        <w:t xml:space="preserve"> for a shipment of </w:t>
      </w:r>
      <w:r w:rsidR="00CB735C" w:rsidRPr="001961DA">
        <w:rPr>
          <w:rFonts w:cstheme="minorHAnsi"/>
        </w:rPr>
        <w:t>58,000</w:t>
      </w:r>
      <w:r w:rsidR="00C23555" w:rsidRPr="001961DA">
        <w:rPr>
          <w:rFonts w:cstheme="minorHAnsi"/>
        </w:rPr>
        <w:t xml:space="preserve"> sheep </w:t>
      </w:r>
      <w:r w:rsidR="00CB735C" w:rsidRPr="001961DA">
        <w:rPr>
          <w:rFonts w:cstheme="minorHAnsi"/>
        </w:rPr>
        <w:t xml:space="preserve">- </w:t>
      </w:r>
      <w:r w:rsidR="00C23555" w:rsidRPr="001961DA">
        <w:rPr>
          <w:rFonts w:cstheme="minorHAnsi"/>
        </w:rPr>
        <w:t>which departed Fremantle on 6 June 2018 and is destined for Persian Gulf Countries of Kuwait and Qatar</w:t>
      </w:r>
      <w:r w:rsidR="00CB735C" w:rsidRPr="001961DA">
        <w:rPr>
          <w:rFonts w:cstheme="minorHAnsi"/>
        </w:rPr>
        <w:t xml:space="preserve"> -</w:t>
      </w:r>
      <w:r w:rsidRPr="001961DA">
        <w:rPr>
          <w:rFonts w:cstheme="minorHAnsi"/>
        </w:rPr>
        <w:t xml:space="preserve"> </w:t>
      </w:r>
      <w:r w:rsidRPr="001961DA">
        <w:rPr>
          <w:rFonts w:cstheme="minorHAnsi"/>
          <w:u w:val="single"/>
        </w:rPr>
        <w:t>is unlawful</w:t>
      </w:r>
      <w:r w:rsidRPr="001961DA">
        <w:rPr>
          <w:rFonts w:cstheme="minorHAnsi"/>
        </w:rPr>
        <w:t>.</w:t>
      </w:r>
    </w:p>
    <w:p w:rsidR="001961DA" w:rsidRPr="001961DA" w:rsidRDefault="001961DA" w:rsidP="001961DA">
      <w:pPr>
        <w:spacing w:after="0" w:line="276" w:lineRule="auto"/>
        <w:jc w:val="both"/>
        <w:rPr>
          <w:rFonts w:cstheme="minorHAnsi"/>
        </w:rPr>
      </w:pPr>
    </w:p>
    <w:p w:rsidR="00BF7422" w:rsidRDefault="00BF7422" w:rsidP="001961DA">
      <w:pPr>
        <w:spacing w:after="0" w:line="276" w:lineRule="auto"/>
        <w:jc w:val="both"/>
        <w:rPr>
          <w:rFonts w:cstheme="minorHAnsi"/>
          <w:b/>
        </w:rPr>
      </w:pPr>
      <w:r w:rsidRPr="001961DA">
        <w:rPr>
          <w:rFonts w:cstheme="minorHAnsi"/>
          <w:b/>
        </w:rPr>
        <w:t>Why is Animals Australia challenging this export permit?</w:t>
      </w:r>
    </w:p>
    <w:p w:rsidR="001961DA" w:rsidRPr="001961DA" w:rsidRDefault="001961DA" w:rsidP="001961DA">
      <w:pPr>
        <w:spacing w:after="0" w:line="276" w:lineRule="auto"/>
        <w:jc w:val="both"/>
        <w:rPr>
          <w:rFonts w:cstheme="minorHAnsi"/>
          <w:b/>
        </w:rPr>
      </w:pPr>
    </w:p>
    <w:p w:rsidR="006C2578" w:rsidRDefault="00E2222C" w:rsidP="001961DA">
      <w:pPr>
        <w:spacing w:after="0" w:line="276" w:lineRule="auto"/>
        <w:jc w:val="both"/>
        <w:rPr>
          <w:rFonts w:cstheme="minorHAnsi"/>
        </w:rPr>
      </w:pPr>
      <w:r w:rsidRPr="001961DA">
        <w:rPr>
          <w:rFonts w:cstheme="minorHAnsi"/>
        </w:rPr>
        <w:t>June is the beginning of the official Middle East Summer, where temperatures</w:t>
      </w:r>
      <w:r w:rsidR="00162786" w:rsidRPr="001961DA">
        <w:rPr>
          <w:rFonts w:cstheme="minorHAnsi"/>
        </w:rPr>
        <w:t xml:space="preserve"> can</w:t>
      </w:r>
      <w:r w:rsidR="00375A51" w:rsidRPr="001961DA">
        <w:rPr>
          <w:rFonts w:cstheme="minorHAnsi"/>
        </w:rPr>
        <w:t xml:space="preserve"> exceed 50 degrees </w:t>
      </w:r>
      <w:r w:rsidR="0049366A" w:rsidRPr="001961DA">
        <w:rPr>
          <w:rFonts w:cstheme="minorHAnsi"/>
        </w:rPr>
        <w:t>Celsius</w:t>
      </w:r>
      <w:r w:rsidR="00375A51" w:rsidRPr="001961DA">
        <w:rPr>
          <w:rFonts w:cstheme="minorHAnsi"/>
        </w:rPr>
        <w:t>.</w:t>
      </w:r>
      <w:r w:rsidRPr="001961DA">
        <w:rPr>
          <w:rFonts w:cstheme="minorHAnsi"/>
        </w:rPr>
        <w:t xml:space="preserve"> </w:t>
      </w:r>
      <w:r w:rsidR="00CB735C" w:rsidRPr="001961DA">
        <w:rPr>
          <w:rFonts w:cstheme="minorHAnsi"/>
        </w:rPr>
        <w:t>The</w:t>
      </w:r>
      <w:r w:rsidR="00F90A07" w:rsidRPr="001961DA">
        <w:rPr>
          <w:rFonts w:cstheme="minorHAnsi"/>
        </w:rPr>
        <w:t xml:space="preserve"> welfare implications of</w:t>
      </w:r>
      <w:r w:rsidRPr="001961DA">
        <w:rPr>
          <w:rFonts w:cstheme="minorHAnsi"/>
        </w:rPr>
        <w:t xml:space="preserve"> shipping sheep </w:t>
      </w:r>
      <w:r w:rsidR="007B493E" w:rsidRPr="001961DA">
        <w:rPr>
          <w:rFonts w:cstheme="minorHAnsi"/>
        </w:rPr>
        <w:t xml:space="preserve">from an Australian winter </w:t>
      </w:r>
      <w:r w:rsidRPr="001961DA">
        <w:rPr>
          <w:rFonts w:cstheme="minorHAnsi"/>
        </w:rPr>
        <w:t>into such extreme heat and humidity h</w:t>
      </w:r>
      <w:r w:rsidR="00C73AC1" w:rsidRPr="001961DA">
        <w:rPr>
          <w:rFonts w:cstheme="minorHAnsi"/>
        </w:rPr>
        <w:t>ave been well known for decade</w:t>
      </w:r>
      <w:r w:rsidR="007B493E" w:rsidRPr="001961DA">
        <w:rPr>
          <w:rFonts w:cstheme="minorHAnsi"/>
        </w:rPr>
        <w:t>s. However</w:t>
      </w:r>
      <w:r w:rsidR="000A724A">
        <w:rPr>
          <w:rFonts w:cstheme="minorHAnsi"/>
        </w:rPr>
        <w:t>,</w:t>
      </w:r>
      <w:r w:rsidR="00CB735C" w:rsidRPr="001961DA">
        <w:rPr>
          <w:rFonts w:cstheme="minorHAnsi"/>
        </w:rPr>
        <w:t xml:space="preserve"> it is only recently that visual evidence of the routine suffering of animals during these high-risk summer shipments has been made </w:t>
      </w:r>
      <w:r w:rsidR="007B493E" w:rsidRPr="001961DA">
        <w:rPr>
          <w:rFonts w:cstheme="minorHAnsi"/>
        </w:rPr>
        <w:t xml:space="preserve">available. </w:t>
      </w:r>
      <w:r w:rsidR="00CB735C" w:rsidRPr="001961DA">
        <w:rPr>
          <w:rFonts w:cstheme="minorHAnsi"/>
        </w:rPr>
        <w:t xml:space="preserve"> </w:t>
      </w:r>
    </w:p>
    <w:p w:rsidR="001961DA" w:rsidRPr="001961DA" w:rsidRDefault="001961DA" w:rsidP="001961DA">
      <w:pPr>
        <w:spacing w:after="0" w:line="276" w:lineRule="auto"/>
        <w:jc w:val="both"/>
        <w:rPr>
          <w:rFonts w:cstheme="minorHAnsi"/>
        </w:rPr>
      </w:pPr>
    </w:p>
    <w:p w:rsidR="006C2578" w:rsidRDefault="00F90A07" w:rsidP="001961DA">
      <w:pPr>
        <w:spacing w:after="0" w:line="276" w:lineRule="auto"/>
        <w:jc w:val="both"/>
        <w:rPr>
          <w:rFonts w:cstheme="minorHAnsi"/>
        </w:rPr>
      </w:pPr>
      <w:r w:rsidRPr="001961DA">
        <w:rPr>
          <w:rFonts w:cstheme="minorHAnsi"/>
        </w:rPr>
        <w:t>The Austral</w:t>
      </w:r>
      <w:r w:rsidR="007B493E" w:rsidRPr="001961DA">
        <w:rPr>
          <w:rFonts w:cstheme="minorHAnsi"/>
        </w:rPr>
        <w:t xml:space="preserve">ian Veterinary Association has </w:t>
      </w:r>
      <w:r w:rsidR="003057A7" w:rsidRPr="001961DA">
        <w:rPr>
          <w:rFonts w:cstheme="minorHAnsi"/>
        </w:rPr>
        <w:t xml:space="preserve">recommended </w:t>
      </w:r>
      <w:r w:rsidRPr="001961DA">
        <w:rPr>
          <w:rFonts w:cstheme="minorHAnsi"/>
        </w:rPr>
        <w:t xml:space="preserve">against May to October sheep shipments on the basis of unavoidable suffering from heat stress. The </w:t>
      </w:r>
      <w:r w:rsidR="00CB735C" w:rsidRPr="001961DA">
        <w:rPr>
          <w:rFonts w:cstheme="minorHAnsi"/>
        </w:rPr>
        <w:t xml:space="preserve">government-commissioned </w:t>
      </w:r>
      <w:r w:rsidRPr="001961DA">
        <w:rPr>
          <w:rFonts w:cstheme="minorHAnsi"/>
        </w:rPr>
        <w:t>McCarthy</w:t>
      </w:r>
      <w:r w:rsidR="006C2578" w:rsidRPr="001961DA">
        <w:rPr>
          <w:rFonts w:cstheme="minorHAnsi"/>
        </w:rPr>
        <w:t xml:space="preserve"> live export</w:t>
      </w:r>
      <w:r w:rsidRPr="001961DA">
        <w:rPr>
          <w:rFonts w:cstheme="minorHAnsi"/>
        </w:rPr>
        <w:t xml:space="preserve"> Review reco</w:t>
      </w:r>
      <w:r w:rsidR="00CB735C" w:rsidRPr="001961DA">
        <w:rPr>
          <w:rFonts w:cstheme="minorHAnsi"/>
        </w:rPr>
        <w:t>mmended moving to a welfare-</w:t>
      </w:r>
      <w:r w:rsidRPr="001961DA">
        <w:rPr>
          <w:rFonts w:cstheme="minorHAnsi"/>
        </w:rPr>
        <w:t xml:space="preserve">based </w:t>
      </w:r>
      <w:r w:rsidR="00CB735C" w:rsidRPr="001961DA">
        <w:rPr>
          <w:rFonts w:cstheme="minorHAnsi"/>
        </w:rPr>
        <w:t xml:space="preserve">heat stress risk assessment </w:t>
      </w:r>
      <w:r w:rsidRPr="001961DA">
        <w:rPr>
          <w:rFonts w:cstheme="minorHAnsi"/>
        </w:rPr>
        <w:t>model</w:t>
      </w:r>
      <w:r w:rsidR="00CB735C" w:rsidRPr="001961DA">
        <w:rPr>
          <w:rFonts w:cstheme="minorHAnsi"/>
        </w:rPr>
        <w:t xml:space="preserve">, rather than the traditional mortality-based model. </w:t>
      </w:r>
      <w:r w:rsidR="00AE4DE7" w:rsidRPr="001961DA">
        <w:rPr>
          <w:rFonts w:cstheme="minorHAnsi"/>
        </w:rPr>
        <w:t>This would have led to significant stocking density reductions</w:t>
      </w:r>
      <w:r w:rsidR="007B493E" w:rsidRPr="001961DA">
        <w:rPr>
          <w:rFonts w:cstheme="minorHAnsi"/>
        </w:rPr>
        <w:t xml:space="preserve"> </w:t>
      </w:r>
      <w:r w:rsidR="00A25452" w:rsidRPr="001961DA">
        <w:rPr>
          <w:rFonts w:cstheme="minorHAnsi"/>
        </w:rPr>
        <w:t>(</w:t>
      </w:r>
      <w:r w:rsidR="007B493E" w:rsidRPr="001961DA">
        <w:rPr>
          <w:rFonts w:cstheme="minorHAnsi"/>
        </w:rPr>
        <w:t>just to reduce suffering from heat stress, not even to completely mitigate it</w:t>
      </w:r>
      <w:r w:rsidR="00A25452" w:rsidRPr="001961DA">
        <w:rPr>
          <w:rFonts w:cstheme="minorHAnsi"/>
        </w:rPr>
        <w:t>)</w:t>
      </w:r>
      <w:r w:rsidR="007B493E" w:rsidRPr="001961DA">
        <w:rPr>
          <w:rFonts w:cstheme="minorHAnsi"/>
        </w:rPr>
        <w:t>.</w:t>
      </w:r>
      <w:r w:rsidR="00AE4DE7" w:rsidRPr="001961DA">
        <w:rPr>
          <w:rFonts w:cstheme="minorHAnsi"/>
        </w:rPr>
        <w:t xml:space="preserve"> </w:t>
      </w:r>
      <w:r w:rsidR="00CB735C" w:rsidRPr="001961DA">
        <w:rPr>
          <w:rFonts w:cstheme="minorHAnsi"/>
        </w:rPr>
        <w:t>Neither reco</w:t>
      </w:r>
      <w:r w:rsidR="00A25452" w:rsidRPr="001961DA">
        <w:rPr>
          <w:rFonts w:cstheme="minorHAnsi"/>
        </w:rPr>
        <w:t>mmendation has been implemented.</w:t>
      </w:r>
    </w:p>
    <w:p w:rsidR="001961DA" w:rsidRPr="001961DA" w:rsidRDefault="001961DA" w:rsidP="001961DA">
      <w:pPr>
        <w:spacing w:after="0" w:line="276" w:lineRule="auto"/>
        <w:jc w:val="both"/>
        <w:rPr>
          <w:rFonts w:cstheme="minorHAnsi"/>
        </w:rPr>
      </w:pPr>
    </w:p>
    <w:p w:rsidR="0089237F" w:rsidRDefault="00F90A07" w:rsidP="001961DA">
      <w:pPr>
        <w:spacing w:after="0" w:line="276" w:lineRule="auto"/>
        <w:jc w:val="both"/>
        <w:rPr>
          <w:rFonts w:cstheme="minorHAnsi"/>
        </w:rPr>
      </w:pPr>
      <w:r w:rsidRPr="001961DA">
        <w:rPr>
          <w:rFonts w:cstheme="minorHAnsi"/>
        </w:rPr>
        <w:t xml:space="preserve">We believe the weight of scientific evidence is that the required animal welfare standards </w:t>
      </w:r>
      <w:r w:rsidR="00CB735C" w:rsidRPr="001961DA">
        <w:rPr>
          <w:rFonts w:cstheme="minorHAnsi"/>
        </w:rPr>
        <w:t>cannot be met during live sheep export voyages to the Middle East in the Northern</w:t>
      </w:r>
      <w:r w:rsidR="00CE75A1" w:rsidRPr="001961DA">
        <w:rPr>
          <w:rFonts w:cstheme="minorHAnsi"/>
        </w:rPr>
        <w:t xml:space="preserve"> summer months, and thus, that this export permit should not have been granted.  </w:t>
      </w:r>
    </w:p>
    <w:p w:rsidR="001961DA" w:rsidRPr="001961DA" w:rsidRDefault="001961DA" w:rsidP="001961DA">
      <w:pPr>
        <w:spacing w:after="0" w:line="276" w:lineRule="auto"/>
        <w:jc w:val="both"/>
        <w:rPr>
          <w:rFonts w:cstheme="minorHAnsi"/>
        </w:rPr>
      </w:pPr>
    </w:p>
    <w:p w:rsidR="00BF7422" w:rsidRDefault="00BF7422" w:rsidP="001961DA">
      <w:pPr>
        <w:spacing w:after="0" w:line="276" w:lineRule="auto"/>
        <w:jc w:val="both"/>
        <w:rPr>
          <w:rFonts w:cstheme="minorHAnsi"/>
          <w:b/>
        </w:rPr>
      </w:pPr>
      <w:r w:rsidRPr="001961DA">
        <w:rPr>
          <w:rFonts w:cstheme="minorHAnsi"/>
          <w:b/>
        </w:rPr>
        <w:t>Did Animals Australia consider getting an injunction?</w:t>
      </w:r>
    </w:p>
    <w:p w:rsidR="001961DA" w:rsidRPr="001961DA" w:rsidRDefault="001961DA" w:rsidP="001961DA">
      <w:pPr>
        <w:spacing w:after="0" w:line="276" w:lineRule="auto"/>
        <w:jc w:val="both"/>
        <w:rPr>
          <w:rFonts w:cstheme="minorHAnsi"/>
          <w:b/>
        </w:rPr>
      </w:pPr>
    </w:p>
    <w:p w:rsidR="005037AF" w:rsidRDefault="00D901F3" w:rsidP="001961DA">
      <w:pPr>
        <w:spacing w:after="0" w:line="276" w:lineRule="auto"/>
        <w:jc w:val="both"/>
        <w:rPr>
          <w:rFonts w:cstheme="minorHAnsi"/>
        </w:rPr>
      </w:pPr>
      <w:r w:rsidRPr="001961DA">
        <w:rPr>
          <w:rFonts w:cstheme="minorHAnsi"/>
        </w:rPr>
        <w:t xml:space="preserve">Yes. The legal course of action available to Animals Australia is to challenge the decision of the Secretary to grant the export permit. </w:t>
      </w:r>
      <w:r w:rsidR="00905DDF" w:rsidRPr="001961DA">
        <w:rPr>
          <w:rFonts w:cstheme="minorHAnsi"/>
        </w:rPr>
        <w:t>The export permit is granted a</w:t>
      </w:r>
      <w:r w:rsidRPr="001961DA">
        <w:rPr>
          <w:rFonts w:cstheme="minorHAnsi"/>
        </w:rPr>
        <w:t xml:space="preserve">fter </w:t>
      </w:r>
      <w:r w:rsidR="00905DDF" w:rsidRPr="001961DA">
        <w:rPr>
          <w:rFonts w:cstheme="minorHAnsi"/>
        </w:rPr>
        <w:t xml:space="preserve">animals have been loaded </w:t>
      </w:r>
      <w:r w:rsidRPr="001961DA">
        <w:rPr>
          <w:rFonts w:cstheme="minorHAnsi"/>
        </w:rPr>
        <w:t>and just before the shipment departs</w:t>
      </w:r>
      <w:r w:rsidR="006C4A41" w:rsidRPr="001961DA">
        <w:rPr>
          <w:rFonts w:cstheme="minorHAnsi"/>
        </w:rPr>
        <w:t xml:space="preserve">. </w:t>
      </w:r>
      <w:r w:rsidR="00D4444A" w:rsidRPr="001961DA">
        <w:rPr>
          <w:rFonts w:cstheme="minorHAnsi"/>
        </w:rPr>
        <w:t>To mitigate</w:t>
      </w:r>
      <w:r w:rsidR="006C4A41" w:rsidRPr="001961DA">
        <w:rPr>
          <w:rFonts w:cstheme="minorHAnsi"/>
        </w:rPr>
        <w:t xml:space="preserve"> potential welfare implications for the animals, rather than an injunction at this time, </w:t>
      </w:r>
      <w:r w:rsidR="005037AF" w:rsidRPr="001961DA">
        <w:rPr>
          <w:rFonts w:cstheme="minorHAnsi"/>
        </w:rPr>
        <w:t>we have</w:t>
      </w:r>
      <w:r w:rsidR="00D4444A" w:rsidRPr="001961DA">
        <w:rPr>
          <w:rFonts w:cstheme="minorHAnsi"/>
        </w:rPr>
        <w:t xml:space="preserve"> sought to</w:t>
      </w:r>
      <w:r w:rsidR="005037AF" w:rsidRPr="001961DA">
        <w:rPr>
          <w:rFonts w:cstheme="minorHAnsi"/>
        </w:rPr>
        <w:t xml:space="preserve"> file an urgent application for an expedited hearing of this matter. </w:t>
      </w:r>
    </w:p>
    <w:p w:rsidR="001961DA" w:rsidRPr="001961DA" w:rsidRDefault="001961DA" w:rsidP="001961DA">
      <w:pPr>
        <w:spacing w:after="0" w:line="276" w:lineRule="auto"/>
        <w:jc w:val="both"/>
        <w:rPr>
          <w:rFonts w:cstheme="minorHAnsi"/>
        </w:rPr>
      </w:pPr>
    </w:p>
    <w:p w:rsidR="00BF7422" w:rsidRDefault="00BF7422" w:rsidP="001961DA">
      <w:pPr>
        <w:spacing w:after="0" w:line="276" w:lineRule="auto"/>
        <w:jc w:val="both"/>
        <w:rPr>
          <w:rFonts w:cstheme="minorHAnsi"/>
          <w:b/>
        </w:rPr>
      </w:pPr>
      <w:r w:rsidRPr="001961DA">
        <w:rPr>
          <w:rFonts w:cstheme="minorHAnsi"/>
          <w:b/>
        </w:rPr>
        <w:t>What is the basis of Animals Australia’s legal challenge</w:t>
      </w:r>
      <w:r w:rsidR="00EA3BA1" w:rsidRPr="001961DA">
        <w:rPr>
          <w:rFonts w:cstheme="minorHAnsi"/>
          <w:b/>
        </w:rPr>
        <w:t>?</w:t>
      </w:r>
    </w:p>
    <w:p w:rsidR="001961DA" w:rsidRPr="001961DA" w:rsidRDefault="001961DA" w:rsidP="001961DA">
      <w:pPr>
        <w:spacing w:after="0" w:line="276" w:lineRule="auto"/>
        <w:jc w:val="both"/>
        <w:rPr>
          <w:rFonts w:cstheme="minorHAnsi"/>
          <w:b/>
        </w:rPr>
      </w:pPr>
    </w:p>
    <w:p w:rsidR="00132C15" w:rsidRDefault="00132C15" w:rsidP="001961DA">
      <w:pPr>
        <w:spacing w:after="0" w:line="276" w:lineRule="auto"/>
        <w:jc w:val="both"/>
        <w:rPr>
          <w:rFonts w:cstheme="minorHAnsi"/>
        </w:rPr>
      </w:pPr>
      <w:r w:rsidRPr="001961DA">
        <w:rPr>
          <w:rFonts w:cstheme="minorHAnsi"/>
        </w:rPr>
        <w:t xml:space="preserve">There are two grounds that Animals Australia will be </w:t>
      </w:r>
      <w:r w:rsidR="00241560" w:rsidRPr="001961DA">
        <w:rPr>
          <w:rFonts w:cstheme="minorHAnsi"/>
        </w:rPr>
        <w:t>submitting</w:t>
      </w:r>
      <w:r w:rsidRPr="001961DA">
        <w:rPr>
          <w:rFonts w:cstheme="minorHAnsi"/>
        </w:rPr>
        <w:t xml:space="preserve"> in this legal challenge:</w:t>
      </w:r>
    </w:p>
    <w:p w:rsidR="001961DA" w:rsidRPr="001961DA" w:rsidRDefault="001961DA" w:rsidP="001961DA">
      <w:pPr>
        <w:spacing w:after="0" w:line="276" w:lineRule="auto"/>
        <w:jc w:val="both"/>
        <w:rPr>
          <w:rFonts w:cstheme="minorHAnsi"/>
        </w:rPr>
      </w:pPr>
    </w:p>
    <w:p w:rsidR="001961DA" w:rsidRPr="001961DA" w:rsidRDefault="00132C15" w:rsidP="001961D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1961DA">
        <w:rPr>
          <w:rFonts w:cstheme="minorHAnsi"/>
        </w:rPr>
        <w:t>We believe that the granting of this export permit by a delegate of the Secretary for the Department of Agriculture was unlawful; and</w:t>
      </w:r>
    </w:p>
    <w:p w:rsidR="00132C15" w:rsidRPr="001961DA" w:rsidRDefault="00132C15" w:rsidP="001961DA">
      <w:pPr>
        <w:pStyle w:val="ListParagraph"/>
        <w:spacing w:after="0" w:line="276" w:lineRule="auto"/>
        <w:jc w:val="both"/>
        <w:rPr>
          <w:rFonts w:cstheme="minorHAnsi"/>
        </w:rPr>
      </w:pPr>
    </w:p>
    <w:p w:rsidR="00132C15" w:rsidRDefault="00132C15" w:rsidP="001961D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1961DA">
        <w:rPr>
          <w:rFonts w:cstheme="minorHAnsi"/>
        </w:rPr>
        <w:lastRenderedPageBreak/>
        <w:t xml:space="preserve">We believe that no person within the Department of Agriculture should be making a decision regarding permit applications because any such decision is affected by </w:t>
      </w:r>
      <w:r w:rsidRPr="000A724A">
        <w:rPr>
          <w:rFonts w:cstheme="minorHAnsi"/>
          <w:i/>
        </w:rPr>
        <w:t>apprehended bias</w:t>
      </w:r>
      <w:r w:rsidRPr="001961DA">
        <w:rPr>
          <w:rFonts w:cstheme="minorHAnsi"/>
        </w:rPr>
        <w:t xml:space="preserve">. This is because the Department has made it clear publicly on several occasions that the policy of the </w:t>
      </w:r>
      <w:r w:rsidR="00241560" w:rsidRPr="001961DA">
        <w:rPr>
          <w:rFonts w:cstheme="minorHAnsi"/>
        </w:rPr>
        <w:t>G</w:t>
      </w:r>
      <w:r w:rsidRPr="001961DA">
        <w:rPr>
          <w:rFonts w:cstheme="minorHAnsi"/>
        </w:rPr>
        <w:t xml:space="preserve">overnment is to continue the live sheep trade to the Middle East, including during the northern summer period. In light of this, any fair-minded lay observer </w:t>
      </w:r>
      <w:r w:rsidRPr="001961DA">
        <w:rPr>
          <w:rFonts w:cstheme="minorHAnsi"/>
          <w:i/>
        </w:rPr>
        <w:t>might reasonabl</w:t>
      </w:r>
      <w:r w:rsidR="00241560" w:rsidRPr="001961DA">
        <w:rPr>
          <w:rFonts w:cstheme="minorHAnsi"/>
          <w:i/>
        </w:rPr>
        <w:t>y</w:t>
      </w:r>
      <w:r w:rsidRPr="001961DA">
        <w:rPr>
          <w:rFonts w:cstheme="minorHAnsi"/>
          <w:i/>
        </w:rPr>
        <w:t xml:space="preserve"> apprehend</w:t>
      </w:r>
      <w:r w:rsidRPr="001961DA">
        <w:rPr>
          <w:rFonts w:cstheme="minorHAnsi"/>
        </w:rPr>
        <w:t xml:space="preserve"> that a </w:t>
      </w:r>
      <w:r w:rsidR="00241560" w:rsidRPr="001961DA">
        <w:rPr>
          <w:rFonts w:cstheme="minorHAnsi"/>
        </w:rPr>
        <w:t xml:space="preserve">decision-maker in the Department of Agriculture – when making a decision about a permit application – </w:t>
      </w:r>
      <w:r w:rsidR="00241560" w:rsidRPr="001961DA">
        <w:rPr>
          <w:rFonts w:cstheme="minorHAnsi"/>
          <w:i/>
        </w:rPr>
        <w:t>might not be able to</w:t>
      </w:r>
      <w:r w:rsidR="00241560" w:rsidRPr="001961DA">
        <w:rPr>
          <w:rFonts w:cstheme="minorHAnsi"/>
        </w:rPr>
        <w:t xml:space="preserve"> depart from the Government’s </w:t>
      </w:r>
      <w:r w:rsidR="000A724A">
        <w:rPr>
          <w:rFonts w:cstheme="minorHAnsi"/>
        </w:rPr>
        <w:t>policy that the trade is to continue</w:t>
      </w:r>
      <w:r w:rsidR="00241560" w:rsidRPr="001961DA">
        <w:rPr>
          <w:rFonts w:cstheme="minorHAnsi"/>
        </w:rPr>
        <w:t xml:space="preserve">. </w:t>
      </w:r>
    </w:p>
    <w:p w:rsidR="001961DA" w:rsidRPr="001961DA" w:rsidRDefault="001961DA" w:rsidP="001961DA">
      <w:pPr>
        <w:spacing w:after="0" w:line="276" w:lineRule="auto"/>
        <w:jc w:val="both"/>
        <w:rPr>
          <w:rFonts w:cstheme="minorHAnsi"/>
        </w:rPr>
      </w:pPr>
    </w:p>
    <w:p w:rsidR="00BF7422" w:rsidRDefault="00BF7422" w:rsidP="001961DA">
      <w:pPr>
        <w:spacing w:after="0" w:line="276" w:lineRule="auto"/>
        <w:jc w:val="both"/>
        <w:rPr>
          <w:rFonts w:cstheme="minorHAnsi"/>
          <w:b/>
        </w:rPr>
      </w:pPr>
      <w:r w:rsidRPr="001961DA">
        <w:rPr>
          <w:rFonts w:cstheme="minorHAnsi"/>
          <w:b/>
        </w:rPr>
        <w:t>What are the regulatory requirements for the granting of an export permit?</w:t>
      </w:r>
    </w:p>
    <w:p w:rsidR="001961DA" w:rsidRPr="001961DA" w:rsidRDefault="001961DA" w:rsidP="001961DA">
      <w:pPr>
        <w:spacing w:after="0" w:line="276" w:lineRule="auto"/>
        <w:jc w:val="both"/>
        <w:rPr>
          <w:rFonts w:cstheme="minorHAnsi"/>
          <w:b/>
        </w:rPr>
      </w:pPr>
    </w:p>
    <w:p w:rsidR="001961DA" w:rsidRDefault="001D02A0" w:rsidP="001961DA">
      <w:pPr>
        <w:spacing w:after="0" w:line="276" w:lineRule="auto"/>
        <w:jc w:val="both"/>
        <w:rPr>
          <w:rFonts w:cstheme="minorHAnsi"/>
        </w:rPr>
      </w:pPr>
      <w:r w:rsidRPr="001961DA">
        <w:rPr>
          <w:rFonts w:cstheme="minorHAnsi"/>
        </w:rPr>
        <w:t xml:space="preserve">Exporting livestock from Australia is a </w:t>
      </w:r>
      <w:r w:rsidRPr="000A724A">
        <w:rPr>
          <w:rFonts w:cstheme="minorHAnsi"/>
          <w:i/>
        </w:rPr>
        <w:t>prohibited activity</w:t>
      </w:r>
      <w:r w:rsidR="00AB02B1" w:rsidRPr="001961DA">
        <w:rPr>
          <w:rFonts w:cstheme="minorHAnsi"/>
        </w:rPr>
        <w:t xml:space="preserve"> under Australian law</w:t>
      </w:r>
      <w:r w:rsidRPr="001961DA">
        <w:rPr>
          <w:rFonts w:cstheme="minorHAnsi"/>
        </w:rPr>
        <w:t xml:space="preserve">. It only becomes ‘legal’ to export livestock </w:t>
      </w:r>
      <w:r w:rsidRPr="000A724A">
        <w:rPr>
          <w:rFonts w:cstheme="minorHAnsi"/>
          <w:u w:val="single"/>
        </w:rPr>
        <w:t>if certain conditions are met</w:t>
      </w:r>
      <w:r w:rsidRPr="001961DA">
        <w:rPr>
          <w:rFonts w:cstheme="minorHAnsi"/>
        </w:rPr>
        <w:t xml:space="preserve">. </w:t>
      </w:r>
      <w:r w:rsidR="00AB02B1" w:rsidRPr="001961DA">
        <w:rPr>
          <w:rFonts w:cstheme="minorHAnsi"/>
        </w:rPr>
        <w:t>K</w:t>
      </w:r>
      <w:r w:rsidRPr="001961DA">
        <w:rPr>
          <w:rFonts w:cstheme="minorHAnsi"/>
        </w:rPr>
        <w:t>ey conditions include that</w:t>
      </w:r>
      <w:r w:rsidR="00AB02B1" w:rsidRPr="001961DA">
        <w:rPr>
          <w:rFonts w:cstheme="minorHAnsi"/>
        </w:rPr>
        <w:t>:</w:t>
      </w:r>
    </w:p>
    <w:p w:rsidR="001961DA" w:rsidRPr="001961DA" w:rsidRDefault="001961DA" w:rsidP="001961DA">
      <w:pPr>
        <w:spacing w:after="0" w:line="276" w:lineRule="auto"/>
        <w:jc w:val="both"/>
        <w:rPr>
          <w:rFonts w:cstheme="minorHAnsi"/>
        </w:rPr>
      </w:pPr>
    </w:p>
    <w:p w:rsidR="00AB02B1" w:rsidRPr="001961DA" w:rsidRDefault="001D02A0" w:rsidP="001961D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1961DA">
        <w:rPr>
          <w:rFonts w:cstheme="minorHAnsi"/>
        </w:rPr>
        <w:t xml:space="preserve">a ‘permit’ is </w:t>
      </w:r>
      <w:r w:rsidR="00241560" w:rsidRPr="001961DA">
        <w:rPr>
          <w:rFonts w:cstheme="minorHAnsi"/>
        </w:rPr>
        <w:t xml:space="preserve">applied for and </w:t>
      </w:r>
      <w:r w:rsidR="0007264B" w:rsidRPr="001961DA">
        <w:rPr>
          <w:rFonts w:cstheme="minorHAnsi"/>
        </w:rPr>
        <w:t xml:space="preserve">then </w:t>
      </w:r>
      <w:r w:rsidRPr="001961DA">
        <w:rPr>
          <w:rFonts w:cstheme="minorHAnsi"/>
        </w:rPr>
        <w:t xml:space="preserve">granted by the Department of </w:t>
      </w:r>
      <w:r w:rsidR="007C6400" w:rsidRPr="001961DA">
        <w:rPr>
          <w:rFonts w:cstheme="minorHAnsi"/>
        </w:rPr>
        <w:t>Agriculture</w:t>
      </w:r>
      <w:r w:rsidRPr="001961DA">
        <w:rPr>
          <w:rFonts w:cstheme="minorHAnsi"/>
        </w:rPr>
        <w:t xml:space="preserve"> and Water Resources (DAWR)</w:t>
      </w:r>
      <w:r w:rsidR="00AB02B1" w:rsidRPr="001961DA">
        <w:rPr>
          <w:rFonts w:cstheme="minorHAnsi"/>
        </w:rPr>
        <w:t xml:space="preserve">; </w:t>
      </w:r>
    </w:p>
    <w:p w:rsidR="00241560" w:rsidRPr="001961DA" w:rsidRDefault="00241560" w:rsidP="001961DA">
      <w:pPr>
        <w:pStyle w:val="ListParagraph"/>
        <w:spacing w:after="0" w:line="276" w:lineRule="auto"/>
        <w:jc w:val="both"/>
        <w:rPr>
          <w:rFonts w:cstheme="minorHAnsi"/>
        </w:rPr>
      </w:pPr>
    </w:p>
    <w:p w:rsidR="00241560" w:rsidRPr="001961DA" w:rsidRDefault="00AB02B1" w:rsidP="001961D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proofErr w:type="gramStart"/>
      <w:r w:rsidRPr="001961DA">
        <w:rPr>
          <w:rFonts w:cstheme="minorHAnsi"/>
        </w:rPr>
        <w:t>that</w:t>
      </w:r>
      <w:proofErr w:type="gramEnd"/>
      <w:r w:rsidRPr="001961DA">
        <w:rPr>
          <w:rFonts w:cstheme="minorHAnsi"/>
        </w:rPr>
        <w:t xml:space="preserve"> ‘permit’ is granted </w:t>
      </w:r>
      <w:r w:rsidR="00241560" w:rsidRPr="001961DA">
        <w:rPr>
          <w:rFonts w:cstheme="minorHAnsi"/>
        </w:rPr>
        <w:t xml:space="preserve">by DAWR </w:t>
      </w:r>
      <w:r w:rsidRPr="001961DA">
        <w:rPr>
          <w:rFonts w:cstheme="minorHAnsi"/>
        </w:rPr>
        <w:t xml:space="preserve">only if certain conditions are met. These conditions include that the Secretary for the Department of Agriculture, or his delegate, be satisfied that the </w:t>
      </w:r>
      <w:r w:rsidRPr="00C57491">
        <w:rPr>
          <w:rFonts w:cstheme="minorHAnsi"/>
          <w:i/>
        </w:rPr>
        <w:t xml:space="preserve">health, welfare and physical needs of the sheep will be met and maintained </w:t>
      </w:r>
      <w:r w:rsidRPr="001961DA">
        <w:rPr>
          <w:rFonts w:cstheme="minorHAnsi"/>
        </w:rPr>
        <w:t xml:space="preserve">on an export voyage, and that the </w:t>
      </w:r>
      <w:r w:rsidRPr="00C57491">
        <w:rPr>
          <w:rFonts w:cstheme="minorHAnsi"/>
          <w:i/>
        </w:rPr>
        <w:t>travel arrangements for the livestock will be adequate for their health and welfare</w:t>
      </w:r>
      <w:r w:rsidR="00241560" w:rsidRPr="001961DA">
        <w:rPr>
          <w:rFonts w:cstheme="minorHAnsi"/>
        </w:rPr>
        <w:t>; and</w:t>
      </w:r>
    </w:p>
    <w:p w:rsidR="007A0425" w:rsidRPr="001961DA" w:rsidRDefault="007A0425" w:rsidP="001961DA">
      <w:pPr>
        <w:pStyle w:val="ListParagraph"/>
        <w:spacing w:after="0" w:line="276" w:lineRule="auto"/>
        <w:jc w:val="both"/>
        <w:rPr>
          <w:rFonts w:cstheme="minorHAnsi"/>
        </w:rPr>
      </w:pPr>
    </w:p>
    <w:p w:rsidR="00AB02B1" w:rsidRDefault="00AB02B1" w:rsidP="001961D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proofErr w:type="gramStart"/>
      <w:r w:rsidRPr="001961DA">
        <w:rPr>
          <w:rFonts w:cstheme="minorHAnsi"/>
        </w:rPr>
        <w:t>even</w:t>
      </w:r>
      <w:proofErr w:type="gramEnd"/>
      <w:r w:rsidRPr="001961DA">
        <w:rPr>
          <w:rFonts w:cstheme="minorHAnsi"/>
        </w:rPr>
        <w:t xml:space="preserve"> if </w:t>
      </w:r>
      <w:r w:rsidR="00241560" w:rsidRPr="001961DA">
        <w:rPr>
          <w:rFonts w:cstheme="minorHAnsi"/>
        </w:rPr>
        <w:t xml:space="preserve">the </w:t>
      </w:r>
      <w:r w:rsidRPr="001961DA">
        <w:rPr>
          <w:rFonts w:cstheme="minorHAnsi"/>
        </w:rPr>
        <w:t xml:space="preserve">conditions </w:t>
      </w:r>
      <w:r w:rsidR="00241560" w:rsidRPr="001961DA">
        <w:rPr>
          <w:rFonts w:cstheme="minorHAnsi"/>
        </w:rPr>
        <w:t xml:space="preserve">above </w:t>
      </w:r>
      <w:r w:rsidRPr="001961DA">
        <w:rPr>
          <w:rFonts w:cstheme="minorHAnsi"/>
        </w:rPr>
        <w:t>are met, the Secretary for the Department of Agriculture, or his delegate, may refuse the permit if</w:t>
      </w:r>
      <w:r w:rsidR="00241560" w:rsidRPr="001961DA">
        <w:rPr>
          <w:rFonts w:cstheme="minorHAnsi"/>
        </w:rPr>
        <w:t>: by allowing the sheep to be carried on a ship</w:t>
      </w:r>
      <w:r w:rsidR="007A0425" w:rsidRPr="001961DA">
        <w:rPr>
          <w:rFonts w:cstheme="minorHAnsi"/>
        </w:rPr>
        <w:t>, there is reason to believe that their health during the voyage will deteriorate.</w:t>
      </w:r>
    </w:p>
    <w:p w:rsidR="001961DA" w:rsidRPr="001961DA" w:rsidRDefault="001961DA" w:rsidP="001961DA">
      <w:pPr>
        <w:spacing w:after="0" w:line="276" w:lineRule="auto"/>
        <w:jc w:val="both"/>
        <w:rPr>
          <w:rFonts w:cstheme="minorHAnsi"/>
        </w:rPr>
      </w:pPr>
    </w:p>
    <w:p w:rsidR="00AB02B1" w:rsidRDefault="0007264B" w:rsidP="001961DA">
      <w:pPr>
        <w:spacing w:after="0" w:line="276" w:lineRule="auto"/>
        <w:jc w:val="both"/>
        <w:rPr>
          <w:rFonts w:cstheme="minorHAnsi"/>
          <w:b/>
          <w:i/>
        </w:rPr>
      </w:pPr>
      <w:r w:rsidRPr="001961DA">
        <w:rPr>
          <w:rFonts w:cstheme="minorHAnsi"/>
          <w:b/>
          <w:i/>
        </w:rPr>
        <w:t>Specifically, the key tenets of the law can be summarised as follows:</w:t>
      </w:r>
    </w:p>
    <w:p w:rsidR="001961DA" w:rsidRPr="001961DA" w:rsidRDefault="001961DA" w:rsidP="001961DA">
      <w:pPr>
        <w:spacing w:after="0" w:line="276" w:lineRule="auto"/>
        <w:jc w:val="both"/>
        <w:rPr>
          <w:rFonts w:cstheme="minorHAnsi"/>
          <w:b/>
          <w:i/>
        </w:rPr>
      </w:pPr>
    </w:p>
    <w:p w:rsidR="0007264B" w:rsidRDefault="00ED124B" w:rsidP="001961DA">
      <w:pPr>
        <w:spacing w:after="0" w:line="276" w:lineRule="auto"/>
        <w:jc w:val="both"/>
        <w:rPr>
          <w:rFonts w:cstheme="minorHAnsi"/>
        </w:rPr>
      </w:pPr>
      <w:r w:rsidRPr="001961DA">
        <w:rPr>
          <w:rFonts w:cstheme="minorHAnsi"/>
        </w:rPr>
        <w:t>The export</w:t>
      </w:r>
      <w:r w:rsidR="00093A85" w:rsidRPr="001961DA">
        <w:rPr>
          <w:rFonts w:cstheme="minorHAnsi"/>
        </w:rPr>
        <w:t xml:space="preserve"> of live</w:t>
      </w:r>
      <w:r w:rsidRPr="001961DA">
        <w:rPr>
          <w:rFonts w:cstheme="minorHAnsi"/>
        </w:rPr>
        <w:t xml:space="preserve">stock (including sheep) is prohibited by s 1A.01 of the </w:t>
      </w:r>
      <w:r w:rsidR="001A3F9D" w:rsidRPr="001961DA">
        <w:rPr>
          <w:rFonts w:cstheme="minorHAnsi"/>
          <w:i/>
        </w:rPr>
        <w:t xml:space="preserve">Export Control (Animals) Order 2004 </w:t>
      </w:r>
      <w:r w:rsidR="001A3F9D" w:rsidRPr="001961DA">
        <w:rPr>
          <w:rFonts w:cstheme="minorHAnsi"/>
        </w:rPr>
        <w:t>(</w:t>
      </w:r>
      <w:proofErr w:type="spellStart"/>
      <w:r w:rsidR="001A3F9D" w:rsidRPr="001961DA">
        <w:rPr>
          <w:rFonts w:cstheme="minorHAnsi"/>
        </w:rPr>
        <w:t>Cth</w:t>
      </w:r>
      <w:proofErr w:type="spellEnd"/>
      <w:r w:rsidR="001A3F9D" w:rsidRPr="001961DA">
        <w:rPr>
          <w:rFonts w:cstheme="minorHAnsi"/>
        </w:rPr>
        <w:t xml:space="preserve">) (the </w:t>
      </w:r>
      <w:r w:rsidR="001A3F9D" w:rsidRPr="001961DA">
        <w:rPr>
          <w:rFonts w:cstheme="minorHAnsi"/>
          <w:b/>
        </w:rPr>
        <w:t>Animals Order</w:t>
      </w:r>
      <w:r w:rsidR="001A3F9D" w:rsidRPr="001961DA">
        <w:rPr>
          <w:rFonts w:cstheme="minorHAnsi"/>
        </w:rPr>
        <w:t xml:space="preserve">) </w:t>
      </w:r>
      <w:r w:rsidRPr="001961DA">
        <w:rPr>
          <w:rFonts w:cstheme="minorHAnsi"/>
        </w:rPr>
        <w:t xml:space="preserve">unless, </w:t>
      </w:r>
      <w:r w:rsidRPr="001961DA">
        <w:rPr>
          <w:rFonts w:cstheme="minorHAnsi"/>
          <w:i/>
        </w:rPr>
        <w:t>inter alia</w:t>
      </w:r>
      <w:r w:rsidRPr="001961DA">
        <w:rPr>
          <w:rFonts w:cstheme="minorHAnsi"/>
        </w:rPr>
        <w:t xml:space="preserve">, an export permit for the export by the exporter is in force. </w:t>
      </w:r>
    </w:p>
    <w:p w:rsidR="001961DA" w:rsidRPr="001961DA" w:rsidRDefault="001961DA" w:rsidP="001961DA">
      <w:pPr>
        <w:spacing w:after="0" w:line="276" w:lineRule="auto"/>
        <w:jc w:val="both"/>
        <w:rPr>
          <w:rFonts w:cstheme="minorHAnsi"/>
        </w:rPr>
      </w:pPr>
    </w:p>
    <w:p w:rsidR="00ED124B" w:rsidRDefault="00ED124B" w:rsidP="001961DA">
      <w:pPr>
        <w:spacing w:after="0" w:line="276" w:lineRule="auto"/>
        <w:jc w:val="both"/>
        <w:rPr>
          <w:rFonts w:cstheme="minorHAnsi"/>
        </w:rPr>
      </w:pPr>
      <w:bookmarkStart w:id="0" w:name="_Ref515872757"/>
      <w:r w:rsidRPr="001961DA">
        <w:rPr>
          <w:rFonts w:cstheme="minorHAnsi"/>
        </w:rPr>
        <w:t>The Secretary of the Department of Agriculture has power to grant an export permit for livestock only if each of the conditions described in s 1A.30(1) of the Animals Order are met</w:t>
      </w:r>
      <w:r w:rsidR="0007264B" w:rsidRPr="001961DA">
        <w:rPr>
          <w:rFonts w:cstheme="minorHAnsi"/>
        </w:rPr>
        <w:t>,</w:t>
      </w:r>
      <w:r w:rsidRPr="001961DA">
        <w:rPr>
          <w:rFonts w:cstheme="minorHAnsi"/>
        </w:rPr>
        <w:t xml:space="preserve"> including:</w:t>
      </w:r>
      <w:bookmarkEnd w:id="0"/>
    </w:p>
    <w:p w:rsidR="001961DA" w:rsidRPr="001961DA" w:rsidRDefault="001961DA" w:rsidP="001961DA">
      <w:pPr>
        <w:spacing w:after="0" w:line="276" w:lineRule="auto"/>
        <w:jc w:val="both"/>
        <w:rPr>
          <w:rFonts w:cstheme="minorHAnsi"/>
        </w:rPr>
      </w:pPr>
    </w:p>
    <w:p w:rsidR="00ED124B" w:rsidRDefault="00ED124B" w:rsidP="001961DA">
      <w:pPr>
        <w:pStyle w:val="NumberLevel2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0A724A">
        <w:rPr>
          <w:rFonts w:asciiTheme="minorHAnsi" w:hAnsiTheme="minorHAnsi" w:cstheme="minorHAnsi"/>
          <w:sz w:val="22"/>
          <w:szCs w:val="22"/>
        </w:rPr>
        <w:t>the Secretary is satisfied that the Australian Standards for the Export of Live-stock (ASEL) “have been, and will continue to be, complied with” in relation to the sheep</w:t>
      </w:r>
      <w:r w:rsidR="0007264B" w:rsidRPr="000A724A">
        <w:rPr>
          <w:rFonts w:asciiTheme="minorHAnsi" w:hAnsiTheme="minorHAnsi" w:cstheme="minorHAnsi"/>
          <w:sz w:val="22"/>
          <w:szCs w:val="22"/>
        </w:rPr>
        <w:t xml:space="preserve">, </w:t>
      </w:r>
      <w:r w:rsidRPr="000A724A">
        <w:rPr>
          <w:rFonts w:asciiTheme="minorHAnsi" w:hAnsiTheme="minorHAnsi" w:cstheme="minorHAnsi"/>
          <w:sz w:val="22"/>
          <w:szCs w:val="22"/>
        </w:rPr>
        <w:t>where the ASEL require that the health, welfare and physical needs of the sheep are met and maintained on an export voyage</w:t>
      </w:r>
      <w:r w:rsidR="0007264B" w:rsidRPr="000A724A">
        <w:rPr>
          <w:rFonts w:asciiTheme="minorHAnsi" w:hAnsiTheme="minorHAnsi" w:cstheme="minorHAnsi"/>
          <w:sz w:val="22"/>
          <w:szCs w:val="22"/>
        </w:rPr>
        <w:t>;</w:t>
      </w:r>
    </w:p>
    <w:p w:rsidR="001961DA" w:rsidRPr="000A724A" w:rsidRDefault="001961DA" w:rsidP="001961DA">
      <w:pPr>
        <w:pStyle w:val="NumberLevel2"/>
        <w:numPr>
          <w:ilvl w:val="0"/>
          <w:numId w:val="0"/>
        </w:numPr>
        <w:spacing w:before="0" w:line="276" w:lineRule="auto"/>
        <w:ind w:left="1440"/>
        <w:rPr>
          <w:rFonts w:asciiTheme="minorHAnsi" w:hAnsiTheme="minorHAnsi" w:cstheme="minorHAnsi"/>
          <w:sz w:val="22"/>
          <w:szCs w:val="22"/>
        </w:rPr>
      </w:pPr>
    </w:p>
    <w:p w:rsidR="00ED124B" w:rsidRDefault="00ED124B" w:rsidP="001961DA">
      <w:pPr>
        <w:pStyle w:val="NumberLevel2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0A724A">
        <w:rPr>
          <w:rFonts w:asciiTheme="minorHAnsi" w:hAnsiTheme="minorHAnsi" w:cstheme="minorHAnsi"/>
          <w:sz w:val="22"/>
          <w:szCs w:val="22"/>
        </w:rPr>
        <w:t>the sheep “are fit enough to undertake the proposed export voyage without any significant impairment of their health”; and</w:t>
      </w:r>
    </w:p>
    <w:p w:rsidR="001961DA" w:rsidRPr="000A724A" w:rsidRDefault="001961DA" w:rsidP="001961DA">
      <w:pPr>
        <w:pStyle w:val="NumberLevel2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:rsidR="0007264B" w:rsidRPr="000A724A" w:rsidRDefault="00ED124B" w:rsidP="000A724A">
      <w:pPr>
        <w:pStyle w:val="NumberLevel2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0A724A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0A724A">
        <w:rPr>
          <w:rFonts w:asciiTheme="minorHAnsi" w:hAnsiTheme="minorHAnsi" w:cstheme="minorHAnsi"/>
          <w:sz w:val="22"/>
          <w:szCs w:val="22"/>
        </w:rPr>
        <w:t xml:space="preserve"> travel arrangements for the </w:t>
      </w:r>
      <w:r w:rsidR="001961DA" w:rsidRPr="001961DA">
        <w:rPr>
          <w:rFonts w:asciiTheme="minorHAnsi" w:hAnsiTheme="minorHAnsi" w:cstheme="minorHAnsi"/>
          <w:sz w:val="22"/>
          <w:szCs w:val="22"/>
        </w:rPr>
        <w:t>sheep “</w:t>
      </w:r>
      <w:r w:rsidRPr="000A724A">
        <w:rPr>
          <w:rFonts w:asciiTheme="minorHAnsi" w:hAnsiTheme="minorHAnsi" w:cstheme="minorHAnsi"/>
          <w:sz w:val="22"/>
          <w:szCs w:val="22"/>
        </w:rPr>
        <w:t>are adequate for the health and welfare</w:t>
      </w:r>
      <w:r w:rsidR="001961DA" w:rsidRPr="001961DA">
        <w:rPr>
          <w:rFonts w:asciiTheme="minorHAnsi" w:hAnsiTheme="minorHAnsi" w:cstheme="minorHAnsi"/>
          <w:sz w:val="22"/>
          <w:szCs w:val="22"/>
        </w:rPr>
        <w:t>.</w:t>
      </w:r>
      <w:r w:rsidRPr="000A724A">
        <w:rPr>
          <w:rFonts w:asciiTheme="minorHAnsi" w:hAnsiTheme="minorHAnsi" w:cstheme="minorHAnsi"/>
          <w:sz w:val="22"/>
          <w:szCs w:val="22"/>
        </w:rPr>
        <w:t>”</w:t>
      </w:r>
    </w:p>
    <w:p w:rsidR="00ED124B" w:rsidRDefault="00ED124B" w:rsidP="001961DA">
      <w:pPr>
        <w:pStyle w:val="NumberLevel2"/>
        <w:numPr>
          <w:ilvl w:val="0"/>
          <w:numId w:val="0"/>
        </w:numPr>
        <w:spacing w:before="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1961DA">
        <w:rPr>
          <w:rFonts w:asciiTheme="minorHAnsi" w:hAnsiTheme="minorHAnsi" w:cstheme="minorHAnsi"/>
          <w:sz w:val="22"/>
          <w:szCs w:val="22"/>
        </w:rPr>
        <w:lastRenderedPageBreak/>
        <w:t>Even if each of the conditions described in s </w:t>
      </w:r>
      <w:proofErr w:type="gramStart"/>
      <w:r w:rsidRPr="001961DA">
        <w:rPr>
          <w:rFonts w:asciiTheme="minorHAnsi" w:hAnsiTheme="minorHAnsi" w:cstheme="minorHAnsi"/>
          <w:sz w:val="22"/>
          <w:szCs w:val="22"/>
        </w:rPr>
        <w:t>1A.30(</w:t>
      </w:r>
      <w:proofErr w:type="gramEnd"/>
      <w:r w:rsidRPr="001961DA">
        <w:rPr>
          <w:rFonts w:asciiTheme="minorHAnsi" w:hAnsiTheme="minorHAnsi" w:cstheme="minorHAnsi"/>
          <w:sz w:val="22"/>
          <w:szCs w:val="22"/>
        </w:rPr>
        <w:t>1) of the Animals Order is met, the Secretary may under s 1A.31(1) refuse to grant an export permit if the permit would, if granted, allow live-stock:</w:t>
      </w:r>
    </w:p>
    <w:p w:rsidR="001961DA" w:rsidRPr="001961DA" w:rsidRDefault="001961DA" w:rsidP="001961DA">
      <w:pPr>
        <w:pStyle w:val="NumberLevel2"/>
        <w:numPr>
          <w:ilvl w:val="0"/>
          <w:numId w:val="0"/>
        </w:numPr>
        <w:spacing w:before="0"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ED124B" w:rsidRDefault="00ED124B" w:rsidP="001961DA">
      <w:pPr>
        <w:pStyle w:val="NumberLevel2"/>
        <w:numPr>
          <w:ilvl w:val="1"/>
          <w:numId w:val="6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1961DA">
        <w:rPr>
          <w:rFonts w:asciiTheme="minorHAnsi" w:hAnsiTheme="minorHAnsi" w:cstheme="minorHAnsi"/>
          <w:sz w:val="22"/>
          <w:szCs w:val="22"/>
        </w:rPr>
        <w:t>“to be carried on a ship … the condition of which there is reason to believe may cause the health or condition of live-stock to deteriorate during an export voyage”; or</w:t>
      </w:r>
    </w:p>
    <w:p w:rsidR="001961DA" w:rsidRPr="001961DA" w:rsidRDefault="001961DA" w:rsidP="001961DA">
      <w:pPr>
        <w:pStyle w:val="NumberLevel2"/>
        <w:numPr>
          <w:ilvl w:val="0"/>
          <w:numId w:val="0"/>
        </w:numPr>
        <w:spacing w:before="0" w:line="276" w:lineRule="auto"/>
        <w:ind w:left="1440"/>
        <w:rPr>
          <w:rFonts w:asciiTheme="minorHAnsi" w:hAnsiTheme="minorHAnsi" w:cstheme="minorHAnsi"/>
          <w:sz w:val="22"/>
          <w:szCs w:val="22"/>
        </w:rPr>
      </w:pPr>
    </w:p>
    <w:p w:rsidR="00ED124B" w:rsidRDefault="00ED124B" w:rsidP="001961DA">
      <w:pPr>
        <w:pStyle w:val="NumberLevel2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1961DA">
        <w:rPr>
          <w:rFonts w:asciiTheme="minorHAnsi" w:hAnsiTheme="minorHAnsi" w:cstheme="minorHAnsi"/>
          <w:sz w:val="22"/>
          <w:szCs w:val="22"/>
        </w:rPr>
        <w:t>“</w:t>
      </w:r>
      <w:proofErr w:type="gramStart"/>
      <w:r w:rsidRPr="001961DA">
        <w:rPr>
          <w:rFonts w:asciiTheme="minorHAnsi" w:hAnsiTheme="minorHAnsi" w:cstheme="minorHAnsi"/>
          <w:sz w:val="22"/>
          <w:szCs w:val="22"/>
        </w:rPr>
        <w:t>to</w:t>
      </w:r>
      <w:proofErr w:type="gramEnd"/>
      <w:r w:rsidRPr="001961DA">
        <w:rPr>
          <w:rFonts w:asciiTheme="minorHAnsi" w:hAnsiTheme="minorHAnsi" w:cstheme="minorHAnsi"/>
          <w:sz w:val="22"/>
          <w:szCs w:val="22"/>
        </w:rPr>
        <w:t xml:space="preserve"> be exported by a person whose actions there is reason to believe may cause the health or condition of live-stock to deteriorate during export</w:t>
      </w:r>
      <w:r w:rsidR="001961DA" w:rsidRPr="001961DA">
        <w:rPr>
          <w:rFonts w:asciiTheme="minorHAnsi" w:hAnsiTheme="minorHAnsi" w:cstheme="minorHAnsi"/>
          <w:sz w:val="22"/>
          <w:szCs w:val="22"/>
        </w:rPr>
        <w:t>.</w:t>
      </w:r>
      <w:r w:rsidRPr="001961DA">
        <w:rPr>
          <w:rFonts w:asciiTheme="minorHAnsi" w:hAnsiTheme="minorHAnsi" w:cstheme="minorHAnsi"/>
          <w:sz w:val="22"/>
          <w:szCs w:val="22"/>
        </w:rPr>
        <w:t>”</w:t>
      </w:r>
    </w:p>
    <w:p w:rsidR="001961DA" w:rsidRPr="001961DA" w:rsidRDefault="001961DA" w:rsidP="001961DA">
      <w:pPr>
        <w:pStyle w:val="NumberLevel2"/>
        <w:numPr>
          <w:ilvl w:val="0"/>
          <w:numId w:val="0"/>
        </w:numPr>
        <w:spacing w:before="0" w:line="276" w:lineRule="auto"/>
        <w:ind w:left="1440"/>
        <w:rPr>
          <w:rFonts w:asciiTheme="minorHAnsi" w:hAnsiTheme="minorHAnsi" w:cstheme="minorHAnsi"/>
          <w:sz w:val="22"/>
          <w:szCs w:val="22"/>
        </w:rPr>
      </w:pPr>
    </w:p>
    <w:p w:rsidR="00CF2DD6" w:rsidRDefault="00CF2DD6" w:rsidP="00087A8A">
      <w:pPr>
        <w:pStyle w:val="NumberLevel1"/>
        <w:numPr>
          <w:ilvl w:val="0"/>
          <w:numId w:val="0"/>
        </w:numPr>
        <w:spacing w:before="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Hasn’t the government increased space for sheep on board?</w:t>
      </w:r>
      <w:r w:rsidR="00087A8A">
        <w:rPr>
          <w:rFonts w:asciiTheme="minorHAnsi" w:hAnsiTheme="minorHAnsi" w:cstheme="minorHAnsi"/>
          <w:b/>
          <w:sz w:val="22"/>
          <w:szCs w:val="22"/>
        </w:rPr>
        <w:br/>
      </w:r>
    </w:p>
    <w:p w:rsidR="00087A8A" w:rsidRDefault="00087A8A" w:rsidP="00087A8A">
      <w:pPr>
        <w:pStyle w:val="NumberLevel1"/>
        <w:numPr>
          <w:ilvl w:val="0"/>
          <w:numId w:val="0"/>
        </w:numPr>
        <w:spacing w:before="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87A8A">
        <w:rPr>
          <w:rFonts w:asciiTheme="minorHAnsi" w:hAnsiTheme="minorHAnsi" w:cstheme="minorHAnsi"/>
          <w:sz w:val="22"/>
          <w:szCs w:val="22"/>
        </w:rPr>
        <w:t>Reducing stocking density will not prevent heat stress.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050D8">
        <w:rPr>
          <w:rFonts w:asciiTheme="minorHAnsi" w:hAnsiTheme="minorHAnsi" w:cstheme="minorHAnsi"/>
          <w:sz w:val="22"/>
          <w:szCs w:val="22"/>
        </w:rPr>
        <w:t xml:space="preserve">High stocking densities exacerbate heat stress but are </w:t>
      </w:r>
      <w:r w:rsidRPr="00087A8A">
        <w:rPr>
          <w:rFonts w:asciiTheme="minorHAnsi" w:hAnsiTheme="minorHAnsi" w:cstheme="minorHAnsi"/>
          <w:sz w:val="22"/>
          <w:szCs w:val="22"/>
        </w:rPr>
        <w:t xml:space="preserve">not the cause of it.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7A8A" w:rsidRDefault="00087A8A" w:rsidP="001961DA">
      <w:pPr>
        <w:pStyle w:val="NumberLevel1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:rsidR="00EA3BA1" w:rsidRDefault="00EA3BA1" w:rsidP="001961DA">
      <w:pPr>
        <w:pStyle w:val="NumberLevel1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961DA">
        <w:rPr>
          <w:rFonts w:asciiTheme="minorHAnsi" w:hAnsiTheme="minorHAnsi" w:cstheme="minorHAnsi"/>
          <w:b/>
          <w:sz w:val="22"/>
          <w:szCs w:val="22"/>
        </w:rPr>
        <w:t xml:space="preserve">How long will this </w:t>
      </w:r>
      <w:bookmarkStart w:id="1" w:name="_GoBack"/>
      <w:bookmarkEnd w:id="1"/>
      <w:r w:rsidRPr="001961DA">
        <w:rPr>
          <w:rFonts w:asciiTheme="minorHAnsi" w:hAnsiTheme="minorHAnsi" w:cstheme="minorHAnsi"/>
          <w:b/>
          <w:sz w:val="22"/>
          <w:szCs w:val="22"/>
        </w:rPr>
        <w:t xml:space="preserve">process take? </w:t>
      </w:r>
    </w:p>
    <w:p w:rsidR="001961DA" w:rsidRPr="001961DA" w:rsidRDefault="001961DA" w:rsidP="001961DA">
      <w:pPr>
        <w:pStyle w:val="NumberLevel1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A3BA1" w:rsidRDefault="00D4444A" w:rsidP="001961DA">
      <w:pPr>
        <w:spacing w:after="0" w:line="276" w:lineRule="auto"/>
        <w:jc w:val="both"/>
        <w:rPr>
          <w:rFonts w:cstheme="minorHAnsi"/>
        </w:rPr>
      </w:pPr>
      <w:r w:rsidRPr="000A724A">
        <w:rPr>
          <w:rFonts w:cstheme="minorHAnsi"/>
        </w:rPr>
        <w:t>We have applied</w:t>
      </w:r>
      <w:r w:rsidR="0050313F" w:rsidRPr="000A724A">
        <w:rPr>
          <w:rFonts w:cstheme="minorHAnsi"/>
        </w:rPr>
        <w:t xml:space="preserve"> to the Federal Court for</w:t>
      </w:r>
      <w:r w:rsidR="00EA3BA1" w:rsidRPr="000A724A">
        <w:rPr>
          <w:rFonts w:cstheme="minorHAnsi"/>
        </w:rPr>
        <w:t xml:space="preserve"> an expedited hearing. The process is likely to take a number of weeks but </w:t>
      </w:r>
      <w:r w:rsidR="0050313F" w:rsidRPr="00C57491">
        <w:rPr>
          <w:rFonts w:cstheme="minorHAnsi"/>
        </w:rPr>
        <w:t xml:space="preserve">this will be determined </w:t>
      </w:r>
      <w:r w:rsidR="0050313F" w:rsidRPr="001961DA">
        <w:rPr>
          <w:rFonts w:cstheme="minorHAnsi"/>
        </w:rPr>
        <w:t>by the C</w:t>
      </w:r>
      <w:r w:rsidR="00EA3BA1" w:rsidRPr="001961DA">
        <w:rPr>
          <w:rFonts w:cstheme="minorHAnsi"/>
        </w:rPr>
        <w:t>ourt</w:t>
      </w:r>
      <w:r w:rsidRPr="001961DA">
        <w:rPr>
          <w:rFonts w:cstheme="minorHAnsi"/>
        </w:rPr>
        <w:t>’</w:t>
      </w:r>
      <w:r w:rsidR="00EA3BA1" w:rsidRPr="001961DA">
        <w:rPr>
          <w:rFonts w:cstheme="minorHAnsi"/>
        </w:rPr>
        <w:t xml:space="preserve">s </w:t>
      </w:r>
      <w:r w:rsidRPr="001961DA">
        <w:rPr>
          <w:rFonts w:cstheme="minorHAnsi"/>
        </w:rPr>
        <w:t xml:space="preserve">findings on various points of law that will require submissions from all parties. If there is disagreement and a lack of consent or cooperation as between the parties on these issues, then this process will likely take longer. </w:t>
      </w:r>
    </w:p>
    <w:p w:rsidR="001961DA" w:rsidRPr="001961DA" w:rsidRDefault="001961DA" w:rsidP="001961DA">
      <w:pPr>
        <w:spacing w:after="0" w:line="276" w:lineRule="auto"/>
        <w:jc w:val="both"/>
        <w:rPr>
          <w:rFonts w:cstheme="minorHAnsi"/>
        </w:rPr>
      </w:pPr>
    </w:p>
    <w:p w:rsidR="00EA3BA1" w:rsidRDefault="00EA3BA1" w:rsidP="001961DA">
      <w:pPr>
        <w:pStyle w:val="NumberLevel1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0A724A">
        <w:rPr>
          <w:rFonts w:asciiTheme="minorHAnsi" w:hAnsiTheme="minorHAnsi" w:cstheme="minorHAnsi"/>
          <w:b/>
          <w:sz w:val="22"/>
          <w:szCs w:val="22"/>
        </w:rPr>
        <w:t xml:space="preserve">What are the implications of the outcome? </w:t>
      </w:r>
    </w:p>
    <w:p w:rsidR="001961DA" w:rsidRPr="000A724A" w:rsidRDefault="001961DA" w:rsidP="001961DA">
      <w:pPr>
        <w:pStyle w:val="NumberLevel1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:rsidR="00EA3BA1" w:rsidRPr="001961DA" w:rsidRDefault="00162786" w:rsidP="001961DA">
      <w:pPr>
        <w:spacing w:after="0" w:line="276" w:lineRule="auto"/>
        <w:jc w:val="both"/>
        <w:rPr>
          <w:rFonts w:cstheme="minorHAnsi"/>
        </w:rPr>
      </w:pPr>
      <w:r w:rsidRPr="00C57491">
        <w:rPr>
          <w:rFonts w:cstheme="minorHAnsi"/>
        </w:rPr>
        <w:t>If the Federal C</w:t>
      </w:r>
      <w:r w:rsidR="005130FA" w:rsidRPr="00C57491">
        <w:rPr>
          <w:rFonts w:cstheme="minorHAnsi"/>
        </w:rPr>
        <w:t>ourt determines that the granting of this export permit was unlawful based on the welfare implications of shipping sheep into the Middle Easter</w:t>
      </w:r>
      <w:r w:rsidR="008E0BF0" w:rsidRPr="00C57491">
        <w:rPr>
          <w:rFonts w:cstheme="minorHAnsi"/>
        </w:rPr>
        <w:t>n</w:t>
      </w:r>
      <w:r w:rsidR="005130FA" w:rsidRPr="00C57491">
        <w:rPr>
          <w:rFonts w:cstheme="minorHAnsi"/>
        </w:rPr>
        <w:t xml:space="preserve"> summer</w:t>
      </w:r>
      <w:r w:rsidRPr="00C57491">
        <w:rPr>
          <w:rFonts w:cstheme="minorHAnsi"/>
        </w:rPr>
        <w:t>,</w:t>
      </w:r>
      <w:r w:rsidR="005130FA" w:rsidRPr="00C57491">
        <w:rPr>
          <w:rFonts w:cstheme="minorHAnsi"/>
        </w:rPr>
        <w:t xml:space="preserve"> </w:t>
      </w:r>
      <w:r w:rsidR="008E0BF0" w:rsidRPr="00C57491">
        <w:rPr>
          <w:rFonts w:cstheme="minorHAnsi"/>
        </w:rPr>
        <w:t xml:space="preserve">then this </w:t>
      </w:r>
      <w:r w:rsidR="0007264B" w:rsidRPr="001961DA">
        <w:rPr>
          <w:rFonts w:cstheme="minorHAnsi"/>
        </w:rPr>
        <w:t xml:space="preserve">may </w:t>
      </w:r>
      <w:r w:rsidR="008E0BF0" w:rsidRPr="001961DA">
        <w:rPr>
          <w:rFonts w:cstheme="minorHAnsi"/>
        </w:rPr>
        <w:t>impact on any future decisi</w:t>
      </w:r>
      <w:r w:rsidR="008E0BF0" w:rsidRPr="000A724A">
        <w:rPr>
          <w:rFonts w:cstheme="minorHAnsi"/>
        </w:rPr>
        <w:t xml:space="preserve">ons made by the Secretary on export permit approvals. </w:t>
      </w:r>
      <w:r w:rsidR="00D4444A" w:rsidRPr="000A724A">
        <w:rPr>
          <w:rFonts w:cstheme="minorHAnsi"/>
        </w:rPr>
        <w:t>This is because</w:t>
      </w:r>
      <w:r w:rsidR="0007264B" w:rsidRPr="001961DA">
        <w:rPr>
          <w:rFonts w:cstheme="minorHAnsi"/>
        </w:rPr>
        <w:t xml:space="preserve"> we believe that</w:t>
      </w:r>
      <w:r w:rsidR="00D4444A" w:rsidRPr="001961DA">
        <w:rPr>
          <w:rFonts w:cstheme="minorHAnsi"/>
        </w:rPr>
        <w:t xml:space="preserve"> the facts and circumstances specific to the voyage in question are not unique to this voyage, and indeed apply to all high-risk summer shipments to the Middle East. </w:t>
      </w:r>
    </w:p>
    <w:p w:rsidR="00BF7422" w:rsidRPr="001961DA" w:rsidRDefault="00BF7422" w:rsidP="001961DA">
      <w:pPr>
        <w:spacing w:after="0" w:line="276" w:lineRule="auto"/>
        <w:jc w:val="both"/>
        <w:rPr>
          <w:rFonts w:cstheme="minorHAnsi"/>
        </w:rPr>
      </w:pPr>
    </w:p>
    <w:sectPr w:rsidR="00BF7422" w:rsidRPr="001961DA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A88" w:rsidRDefault="00C22A88" w:rsidP="00C57491">
      <w:pPr>
        <w:spacing w:after="0" w:line="240" w:lineRule="auto"/>
      </w:pPr>
      <w:r>
        <w:separator/>
      </w:r>
    </w:p>
  </w:endnote>
  <w:endnote w:type="continuationSeparator" w:id="0">
    <w:p w:rsidR="00C22A88" w:rsidRDefault="00C22A88" w:rsidP="00C5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A88" w:rsidRDefault="00C22A88" w:rsidP="00C57491">
      <w:pPr>
        <w:spacing w:after="0" w:line="240" w:lineRule="auto"/>
      </w:pPr>
      <w:r>
        <w:separator/>
      </w:r>
    </w:p>
  </w:footnote>
  <w:footnote w:type="continuationSeparator" w:id="0">
    <w:p w:rsidR="00C22A88" w:rsidRDefault="00C22A88" w:rsidP="00C57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C57491" w:rsidRDefault="00C57491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5050D8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5050D8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C57491" w:rsidRDefault="00C574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466B"/>
    <w:multiLevelType w:val="multilevel"/>
    <w:tmpl w:val="C62868DE"/>
    <w:lvl w:ilvl="0">
      <w:start w:val="1"/>
      <w:numFmt w:val="decimal"/>
      <w:pStyle w:val="NumberLevel1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pStyle w:val="NumberLevel2"/>
      <w:lvlText w:val="(%2)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lowerRoman"/>
      <w:pStyle w:val="NumberLevel3"/>
      <w:lvlText w:val="(%3)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371859C6"/>
    <w:multiLevelType w:val="hybridMultilevel"/>
    <w:tmpl w:val="7DDA7EB4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E16AB9"/>
    <w:multiLevelType w:val="hybridMultilevel"/>
    <w:tmpl w:val="F29A8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0551E"/>
    <w:multiLevelType w:val="hybridMultilevel"/>
    <w:tmpl w:val="5D584B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22"/>
    <w:rsid w:val="0007264B"/>
    <w:rsid w:val="00087843"/>
    <w:rsid w:val="00087A8A"/>
    <w:rsid w:val="00093A85"/>
    <w:rsid w:val="000A724A"/>
    <w:rsid w:val="000C0B5D"/>
    <w:rsid w:val="00132C15"/>
    <w:rsid w:val="00155F21"/>
    <w:rsid w:val="00162786"/>
    <w:rsid w:val="001961DA"/>
    <w:rsid w:val="001A3F9D"/>
    <w:rsid w:val="001D02A0"/>
    <w:rsid w:val="00241560"/>
    <w:rsid w:val="002617BB"/>
    <w:rsid w:val="003057A7"/>
    <w:rsid w:val="0030694E"/>
    <w:rsid w:val="00320319"/>
    <w:rsid w:val="00344B9C"/>
    <w:rsid w:val="00375A51"/>
    <w:rsid w:val="0049366A"/>
    <w:rsid w:val="004E6662"/>
    <w:rsid w:val="0050313F"/>
    <w:rsid w:val="005037AF"/>
    <w:rsid w:val="005050D8"/>
    <w:rsid w:val="005130FA"/>
    <w:rsid w:val="005209E8"/>
    <w:rsid w:val="0056063D"/>
    <w:rsid w:val="006C2578"/>
    <w:rsid w:val="006C4A41"/>
    <w:rsid w:val="007075E8"/>
    <w:rsid w:val="007A0425"/>
    <w:rsid w:val="007B493E"/>
    <w:rsid w:val="007C6400"/>
    <w:rsid w:val="0089237F"/>
    <w:rsid w:val="008E0BF0"/>
    <w:rsid w:val="00905DDF"/>
    <w:rsid w:val="00A25452"/>
    <w:rsid w:val="00AB02B1"/>
    <w:rsid w:val="00AE4DE7"/>
    <w:rsid w:val="00BF7422"/>
    <w:rsid w:val="00C22A88"/>
    <w:rsid w:val="00C23555"/>
    <w:rsid w:val="00C57491"/>
    <w:rsid w:val="00C73AC1"/>
    <w:rsid w:val="00C862C4"/>
    <w:rsid w:val="00CB735C"/>
    <w:rsid w:val="00CD31AB"/>
    <w:rsid w:val="00CE75A1"/>
    <w:rsid w:val="00CF2DD6"/>
    <w:rsid w:val="00D4444A"/>
    <w:rsid w:val="00D901F3"/>
    <w:rsid w:val="00DD1BEC"/>
    <w:rsid w:val="00E060FC"/>
    <w:rsid w:val="00E2222C"/>
    <w:rsid w:val="00E93F29"/>
    <w:rsid w:val="00EA3BA1"/>
    <w:rsid w:val="00ED124B"/>
    <w:rsid w:val="00F86E5B"/>
    <w:rsid w:val="00F90A07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FD5A8-029D-44BD-84F5-30CC763F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ED124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ED124B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ED124B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D124B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D124B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D124B"/>
    <w:pPr>
      <w:numPr>
        <w:ilvl w:val="8"/>
        <w:numId w:val="1"/>
      </w:numPr>
      <w:spacing w:before="240" w:after="60" w:line="240" w:lineRule="auto"/>
      <w:outlineLvl w:val="8"/>
    </w:pPr>
    <w:rPr>
      <w:rFonts w:ascii="Calibri Light" w:eastAsia="Times New Roman" w:hAnsi="Calibri Light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D12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D12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D124B"/>
    <w:rPr>
      <w:rFonts w:ascii="Calibri" w:eastAsia="Times New Roman" w:hAnsi="Calibri" w:cs="Times New Roman"/>
      <w:b/>
      <w:bCs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ED124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D124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ED124B"/>
    <w:rPr>
      <w:rFonts w:ascii="Calibri Light" w:eastAsia="Times New Roman" w:hAnsi="Calibri Light" w:cs="Times New Roman"/>
      <w:sz w:val="24"/>
    </w:rPr>
  </w:style>
  <w:style w:type="paragraph" w:customStyle="1" w:styleId="NumberLevel1">
    <w:name w:val="Number Level 1"/>
    <w:basedOn w:val="Normal"/>
    <w:qFormat/>
    <w:rsid w:val="00ED124B"/>
    <w:pPr>
      <w:numPr>
        <w:numId w:val="1"/>
      </w:numPr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evel2">
    <w:name w:val="Number Level 2"/>
    <w:basedOn w:val="Normal"/>
    <w:qFormat/>
    <w:rsid w:val="00ED124B"/>
    <w:pPr>
      <w:numPr>
        <w:ilvl w:val="1"/>
        <w:numId w:val="1"/>
      </w:numPr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evel3">
    <w:name w:val="Number Level 3"/>
    <w:basedOn w:val="Normal"/>
    <w:qFormat/>
    <w:rsid w:val="00ED124B"/>
    <w:pPr>
      <w:numPr>
        <w:ilvl w:val="2"/>
        <w:numId w:val="1"/>
      </w:numPr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02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2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7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491"/>
  </w:style>
  <w:style w:type="paragraph" w:styleId="Footer">
    <w:name w:val="footer"/>
    <w:basedOn w:val="Normal"/>
    <w:link w:val="FooterChar"/>
    <w:uiPriority w:val="99"/>
    <w:unhideWhenUsed/>
    <w:rsid w:val="00C57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Animals Australia</Company>
  <LinksUpToDate>false</LinksUpToDate>
  <CharactersWithSpaces>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Chalk</dc:creator>
  <cp:keywords/>
  <dc:description/>
  <cp:lastModifiedBy>Lisa Chalk</cp:lastModifiedBy>
  <cp:revision>6</cp:revision>
  <dcterms:created xsi:type="dcterms:W3CDTF">2018-06-13T10:20:00Z</dcterms:created>
  <dcterms:modified xsi:type="dcterms:W3CDTF">2018-06-13T23:36:00Z</dcterms:modified>
</cp:coreProperties>
</file>